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77" w:rsidRPr="008B5F77" w:rsidRDefault="008B5F77" w:rsidP="008B5F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СОГЛАШЕНИЕ</w:t>
      </w:r>
      <w:r w:rsidRPr="008B5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 правах, обязанностях и ответственности сторон в процессе подготовки </w:t>
      </w:r>
      <w:r w:rsidRPr="008B5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проведения аукциона по продаже недвижимого имущества, находящегося в собственности открытого акционерного общества «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Гомельский объединенный </w:t>
      </w:r>
    </w:p>
    <w:p w:rsidR="008B5F77" w:rsidRPr="008B5F77" w:rsidRDefault="008B5F77" w:rsidP="008B5F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трест</w:t>
      </w:r>
      <w:r w:rsidRPr="008B5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9"/>
        <w:gridCol w:w="4819"/>
      </w:tblGrid>
      <w:tr w:rsidR="008B5F77" w:rsidRPr="008B5F77" w:rsidTr="00377627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B5F77" w:rsidRPr="008B5F77" w:rsidRDefault="008B5F77" w:rsidP="008B5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____________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B5F77" w:rsidRPr="008B5F77" w:rsidRDefault="008B5F77" w:rsidP="008B5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____________ 20__ г. </w:t>
            </w:r>
          </w:p>
        </w:tc>
      </w:tr>
    </w:tbl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6A0F" w:rsidRDefault="00756A0F" w:rsidP="00756A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Унитарное предприятие «Речицаремстрой» ОАО «Гомельский объединенный строительный трест» </w:t>
      </w:r>
      <w:r w:rsidR="008B5F77"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 – организатор аукциона) 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ликвидационной комиссии Рог Валентины Петровны,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F77"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B5F77"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внеочередного общего собрания акционеров ОАО «Гомельский объединенный строительный трест» № 2 от 27 февраля 2019 года</w:t>
      </w:r>
      <w:r w:rsidR="008B5F77"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F77" w:rsidRPr="008B5F77" w:rsidRDefault="008B5F77" w:rsidP="00756A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(для физического лица, в том числе индивидуального предпринимателя Республики Беларусь, –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собственное имя, отчество (если таковое имеется), данные документа,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личность (серия (при наличии), номер, дата выдачи,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органа, его выдавшего), номер и дата свидетельства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индивидуального предпринимателя, место жительства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регистрации); для юридического лица – полное наименование,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 (далее – участник аукциона)</w:t>
      </w:r>
    </w:p>
    <w:p w:rsidR="008B5F77" w:rsidRPr="008B5F77" w:rsidRDefault="008B5F77" w:rsidP="008B5F77">
      <w:pPr>
        <w:spacing w:after="0" w:line="240" w:lineRule="auto"/>
        <w:ind w:firstLine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фамилия, собственное имя, отчество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_______________________________________________________________,</w:t>
      </w:r>
    </w:p>
    <w:p w:rsidR="008B5F77" w:rsidRPr="008B5F77" w:rsidRDefault="008B5F77" w:rsidP="008B5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таковое имеется) представителя юридического лица)</w:t>
      </w:r>
    </w:p>
    <w:p w:rsidR="008B5F77" w:rsidRPr="008B5F77" w:rsidRDefault="008B5F77" w:rsidP="008B5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_______________________________________,</w:t>
      </w:r>
    </w:p>
    <w:p w:rsidR="008B5F77" w:rsidRPr="008B5F77" w:rsidRDefault="008B5F77" w:rsidP="008B5F77">
      <w:pPr>
        <w:spacing w:after="0" w:line="240" w:lineRule="auto"/>
        <w:ind w:firstLine="4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77"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(устава, положения, доверенности)</w:t>
      </w:r>
    </w:p>
    <w:p w:rsidR="008B5F77" w:rsidRPr="008B5F77" w:rsidRDefault="008B5F77" w:rsidP="008B5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заключили настоящее соглашение о нижеследующем:</w:t>
      </w:r>
    </w:p>
    <w:p w:rsidR="008B5F77" w:rsidRPr="008B5F77" w:rsidRDefault="008B5F77" w:rsidP="00756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Настоящее соглашение определяет права, обязанности и ответственность сторон в процессе подготовки и проведения аукциона по продаже 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зданий, расположенн</w:t>
      </w:r>
      <w:r w:rsidR="009F0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A0F" w:rsidRP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 площадью 2,494</w:t>
      </w:r>
      <w:r w:rsidR="00A756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6A0F" w:rsidRP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с кадастровым номер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ом 324550100001001219 по адресу</w:t>
      </w:r>
      <w:r w:rsidR="00756A0F" w:rsidRP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Гомельская область, Речицкий район, 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Речица, ул. Розы Люксембург,</w:t>
      </w:r>
      <w:r w:rsidR="00B7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31, 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находящегося в собственности открытого акционерного общества «Гомельский объединенный строительный трест» (далее – недвижимое имущество), который </w:t>
      </w:r>
      <w:r w:rsidR="00A7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="0022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756A0F" w:rsidRPr="00A75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A75685" w:rsidRPr="00A75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5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56A0F" w:rsidRPr="00A75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 – аукцион).</w:t>
      </w:r>
    </w:p>
    <w:p w:rsidR="008B5F77" w:rsidRPr="008B5F77" w:rsidRDefault="008B5F77" w:rsidP="008B5F7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Стороны подтверждают, что организатор аукциона ознакомил участника аукциона с условиями проведения аукциона, определенными в Положении о порядке продажи с аукциона либо без проведения аукциона недвижимого имущества, находящегося в собственности открытого акционерного общества «Гомельский объединенный строительный трест», утвержденного протоколом 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собрания акционеров от «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019 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– Положение), в том числе с обязательствами участника аукциона в случае, если участник аукциона станет победителем аукциона (претендентом на покупку). Участник аукциона подтверждает, что условия продажи предмета аукциона, порядок проведения аукциона, содержание представленных документов ему понятны и он согласен на изложенных условиях участвовать в аукционе.</w:t>
      </w:r>
    </w:p>
    <w:p w:rsidR="008B5F77" w:rsidRPr="008B5F77" w:rsidRDefault="008B5F77" w:rsidP="00B71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Участник аукциона в срок, указанный в извещении о проведении аукциона, внес на текущий (расчетный) банковский счет организатора аукциона задаток, который составляет </w:t>
      </w:r>
      <w:r w:rsidR="0022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bookmarkStart w:id="0" w:name="_GoBack"/>
      <w:bookmarkEnd w:id="0"/>
      <w:r w:rsidR="0022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927,98</w:t>
      </w:r>
      <w:r w:rsidR="00B711D5" w:rsidRPr="00B7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белорусских рублей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случае, если участник аукциона станет победителем аукциона (претендентом на покупку), задаток учитывается при расчете за недвижимое имущество по договору купли-продажи. Если участник не станет победителем аукциона (претендентом на покупку), задаток возвращается в течение 5 рабочих дней со дня проведения аукциона.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Обязанности организатора аукциона: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предоставить участнику аукциона возможность ознакомления с документами, подтверждающими сведения о предмете аукциона, содержащиеся в опубликованном извещении;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подписать протокол о результатах аукциона;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вернуть в соответствии с частью первой подпункта 4.4 пункта 4 и подпунктом 6.4 пункта 6 Положения участнику аукциона задаток на указанный им в заявлении на участие в аукционе текущий (расчетный) банковский счет в течение 5 рабочих дней со дня проведения аукциона, в случае если он не станет победителем аукциона (претендентом на покупку).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5. Обязанности участника аукциона в случае, если он будет признан победителем аукциона (претендентом на покупку):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подписать протокол о результатах аукциона (за исключением претендента на покупку);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возместить затраты на организацию и проведение аукциона, включая расходы, связанные с изготовлением и предоставлением участникам аукциона документации, необходимой для его проведения, в течение 10 рабочих дней после утверждения организатором аукциона в установленном порядке протокола о результатах аукциона;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срок, определенный в извещении о проведении аукциона, заключить с продавцом договор купли-продажи недвижимого имущества.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случае отказа участника аукциона от выполнения обязанностей, указанных в пункте 5 настоящего соглашения, внесенный им задаток не возвращается.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5F7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В случае отказа или уклонения участника аукциона, ставшего победителем аукциона (претендентом на покупку), от возмещения затрат на организацию и проведение аукциона, и (или) подписания протокола о результатах аукциона (за исключением претендента на покупку), и (или) подписания договора купли-продажи недвижимого имущества этот участник уплачивает штраф в размере </w:t>
      </w:r>
      <w:r w:rsidR="00756A0F" w:rsidRPr="008B5F77">
        <w:rPr>
          <w:rFonts w:ascii="Times New Roman" w:eastAsia="Times New Roman" w:hAnsi="Times New Roman" w:cs="Times New Roman"/>
          <w:sz w:val="30"/>
          <w:szCs w:val="30"/>
          <w:lang w:eastAsia="ru-RU"/>
        </w:rPr>
        <w:t>20% от начальной цены предмета аукциона</w:t>
      </w:r>
      <w:r w:rsidRPr="008B5F7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(100 базовых величин, если начальная цена предмета аукциона </w:t>
      </w:r>
      <w:r w:rsidRPr="008B5F7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менее 500 базовых величин или 20% от начальной цены предмета аукциона, если такая цена более 500 базовых величин).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аукциона вместе с другими участниками аукциона согласится с объявленной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торгов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ценой, но ни один из них не согласится со следующей объявленной ценой и после предложения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торгов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участникам аукциона объявить свою цену, которая должна быть выше последней цены, с которой согласились участники аукциона, ни один из этих участников не предложит свою цену, в результате чего аукцион будет признан нерезультативным, участник аукциона уплачивает штраф в размере </w:t>
      </w:r>
      <w:r w:rsidR="00756A0F"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20% от начальной цены предмета аукциона 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(100 базовых величин, если начальная цена предмета аукциона менее 500 базовых величин или 20% от начальной цены предмета аукциона, если такая цена более 500 базовых величин).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Штрафы, указанные в частях первой и второй настоящего пункта, уплачиваются на (расчетный) банковский счет </w:t>
      </w:r>
      <w:r w:rsidR="00756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торгов</w:t>
      </w: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месяца со дня проведения аукциона.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8. Настоящее соглашение вступает в силу со дня его заключения и действует до выполнения сторонами своих обязательств по настоящему соглашению.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9. Споры, возникающие из настоящего соглашения, разрешаются в соответствии с законодательством Республики Беларусь.</w:t>
      </w:r>
    </w:p>
    <w:p w:rsidR="008B5F77" w:rsidRPr="008B5F77" w:rsidRDefault="008B5F77" w:rsidP="008B5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Настоящее соглашение составлено в двух экземплярах, один из которых передается организатору аукциона, второй – участнику аукциона.</w:t>
      </w:r>
    </w:p>
    <w:p w:rsidR="008B5F77" w:rsidRPr="008B5F77" w:rsidRDefault="008B5F77" w:rsidP="00756A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И ПОДПИСИ СТОРОН</w:t>
      </w:r>
    </w:p>
    <w:tbl>
      <w:tblPr>
        <w:tblW w:w="4840" w:type="pct"/>
        <w:tblLook w:val="04A0" w:firstRow="1" w:lastRow="0" w:firstColumn="1" w:lastColumn="0" w:noHBand="0" w:noVBand="1"/>
      </w:tblPr>
      <w:tblGrid>
        <w:gridCol w:w="9606"/>
      </w:tblGrid>
      <w:tr w:rsidR="008B5F77" w:rsidRPr="008B5F77" w:rsidTr="008B5F77">
        <w:trPr>
          <w:trHeight w:val="288"/>
        </w:trPr>
        <w:tc>
          <w:tcPr>
            <w:tcW w:w="5000" w:type="pct"/>
            <w:vAlign w:val="center"/>
            <w:hideMark/>
          </w:tcPr>
          <w:p w:rsidR="008B5F77" w:rsidRDefault="008B5F77" w:rsidP="008B5F7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F77" w:rsidRDefault="008B5F77" w:rsidP="008B5F7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6"/>
              <w:tblW w:w="9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8"/>
              <w:gridCol w:w="4822"/>
            </w:tblGrid>
            <w:tr w:rsidR="008B5F77" w:rsidTr="00B711D5">
              <w:trPr>
                <w:trHeight w:val="305"/>
              </w:trPr>
              <w:tc>
                <w:tcPr>
                  <w:tcW w:w="4568" w:type="dxa"/>
                </w:tcPr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Организатор аукциона</w:t>
                  </w:r>
                </w:p>
              </w:tc>
              <w:tc>
                <w:tcPr>
                  <w:tcW w:w="4822" w:type="dxa"/>
                </w:tcPr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Участник аукциона</w:t>
                  </w:r>
                </w:p>
              </w:tc>
            </w:tr>
            <w:tr w:rsidR="008B5F77" w:rsidTr="00B711D5">
              <w:trPr>
                <w:trHeight w:val="2760"/>
              </w:trPr>
              <w:tc>
                <w:tcPr>
                  <w:tcW w:w="4568" w:type="dxa"/>
                </w:tcPr>
                <w:p w:rsidR="008B5F77" w:rsidRP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ПУП «Речицаремстрой»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5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ОАО </w:t>
                  </w: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756A0F"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Гомельский объединенный         </w:t>
                  </w: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строительный трест</w:t>
                  </w:r>
                  <w:r w:rsidRPr="008B5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Советская, 126, 246028, г. Гомель,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тел.:(80232) 23-33-11, 20-52-94, факс: 20-52-94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-mail: trustgomel@yandex.ru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р/с BY28BLBB30120491067793001001 Дирекция ОАО “</w:t>
                  </w:r>
                  <w:proofErr w:type="spellStart"/>
                  <w:proofErr w:type="gramStart"/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Белинвестбанк”по</w:t>
                  </w:r>
                  <w:proofErr w:type="spellEnd"/>
                  <w:proofErr w:type="gramEnd"/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Гомельской области</w:t>
                  </w:r>
                </w:p>
                <w:p w:rsidR="008B5F77" w:rsidRPr="00B711D5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1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IBAN BLBBBY2X УНН 491067793 ОКПО 303585153000</w:t>
                  </w:r>
                </w:p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22" w:type="dxa"/>
                </w:tcPr>
                <w:p w:rsidR="008B5F77" w:rsidRDefault="008B5F77" w:rsidP="008B5F77">
                  <w:pPr>
                    <w:tabs>
                      <w:tab w:val="center" w:pos="3890"/>
                      <w:tab w:val="right" w:pos="9355"/>
                    </w:tabs>
                    <w:ind w:right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5F77" w:rsidTr="00B711D5">
              <w:trPr>
                <w:trHeight w:val="610"/>
              </w:trPr>
              <w:tc>
                <w:tcPr>
                  <w:tcW w:w="4568" w:type="dxa"/>
                </w:tcPr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F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Председатель </w:t>
                  </w:r>
                </w:p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F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ликвидационной комиссии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</w:t>
                  </w:r>
                </w:p>
                <w:p w:rsidR="008B5F77" w:rsidRDefault="00B711D5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711D5" w:rsidRDefault="00B711D5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В.П.Рог</w:t>
                  </w:r>
                  <w:proofErr w:type="spellEnd"/>
                </w:p>
                <w:p w:rsidR="008B5F77" w:rsidRPr="008B5F77" w:rsidRDefault="008B5F77" w:rsidP="00B711D5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</w:t>
                  </w:r>
                  <w:r w:rsidR="00B711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</w:t>
                  </w:r>
                </w:p>
              </w:tc>
              <w:tc>
                <w:tcPr>
                  <w:tcW w:w="4822" w:type="dxa"/>
                </w:tcPr>
                <w:p w:rsidR="008B5F77" w:rsidRDefault="008B5F77" w:rsidP="008B5F77">
                  <w:p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B5F77" w:rsidRPr="008B5F77" w:rsidRDefault="008B5F77" w:rsidP="008B5F7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53C92" w:rsidRDefault="00B53C92"/>
    <w:p w:rsidR="008B5F77" w:rsidRDefault="008B5F77"/>
    <w:p w:rsidR="008B5F77" w:rsidRDefault="008B5F77"/>
    <w:sectPr w:rsidR="008B5F77" w:rsidSect="008F2585">
      <w:headerReference w:type="even" r:id="rId6"/>
      <w:headerReference w:type="default" r:id="rId7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7A0" w:rsidRDefault="004077A0">
      <w:pPr>
        <w:spacing w:after="0" w:line="240" w:lineRule="auto"/>
      </w:pPr>
      <w:r>
        <w:separator/>
      </w:r>
    </w:p>
  </w:endnote>
  <w:endnote w:type="continuationSeparator" w:id="0">
    <w:p w:rsidR="004077A0" w:rsidRDefault="0040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7A0" w:rsidRDefault="004077A0">
      <w:pPr>
        <w:spacing w:after="0" w:line="240" w:lineRule="auto"/>
      </w:pPr>
      <w:r>
        <w:separator/>
      </w:r>
    </w:p>
  </w:footnote>
  <w:footnote w:type="continuationSeparator" w:id="0">
    <w:p w:rsidR="004077A0" w:rsidRDefault="0040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78" w:rsidRDefault="00B711D5" w:rsidP="0012746C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44578" w:rsidRDefault="004077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78" w:rsidRDefault="004077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77"/>
    <w:rsid w:val="002261FF"/>
    <w:rsid w:val="004077A0"/>
    <w:rsid w:val="00494E4E"/>
    <w:rsid w:val="00756A0F"/>
    <w:rsid w:val="008B5F77"/>
    <w:rsid w:val="009F06DF"/>
    <w:rsid w:val="00A75685"/>
    <w:rsid w:val="00B53C92"/>
    <w:rsid w:val="00B711D5"/>
    <w:rsid w:val="00FC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E1C2"/>
  <w15:chartTrackingRefBased/>
  <w15:docId w15:val="{9C7F3E7A-15A1-46AB-96D2-F9D1B544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B5F77"/>
  </w:style>
  <w:style w:type="paragraph" w:styleId="a4">
    <w:name w:val="header"/>
    <w:basedOn w:val="a"/>
    <w:link w:val="a5"/>
    <w:rsid w:val="008B5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rsid w:val="008B5F7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39"/>
    <w:rsid w:val="008B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5</cp:revision>
  <dcterms:created xsi:type="dcterms:W3CDTF">2025-12-29T07:35:00Z</dcterms:created>
  <dcterms:modified xsi:type="dcterms:W3CDTF">2026-08-14T11:43:00Z</dcterms:modified>
</cp:coreProperties>
</file>